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52D" w:rsidRDefault="00E9452D" w:rsidP="00E9452D">
      <w:pPr>
        <w:pStyle w:val="Title"/>
      </w:pPr>
      <w:r>
        <w:t>Government Policy MC Questions</w:t>
      </w:r>
    </w:p>
    <w:p w:rsidR="006540D1" w:rsidRPr="00B63D21" w:rsidRDefault="006540D1" w:rsidP="006540D1">
      <w:pPr>
        <w:pStyle w:val="ListParagraph"/>
        <w:numPr>
          <w:ilvl w:val="0"/>
          <w:numId w:val="1"/>
        </w:numPr>
        <w:rPr>
          <w:b/>
        </w:rPr>
      </w:pPr>
      <w:r w:rsidRPr="00B63D21">
        <w:rPr>
          <w:b/>
        </w:rPr>
        <w:t>If the central bank of a country wishes to maintain a stable interest rate after a decrease in consumers’ spending, taking which of the following actions will achieve the goal?</w:t>
      </w:r>
    </w:p>
    <w:p w:rsidR="006540D1" w:rsidRDefault="006540D1" w:rsidP="006540D1">
      <w:pPr>
        <w:pStyle w:val="ListParagraph"/>
        <w:numPr>
          <w:ilvl w:val="0"/>
          <w:numId w:val="2"/>
        </w:numPr>
      </w:pPr>
      <w:r>
        <w:t>Increasing government spending</w:t>
      </w:r>
    </w:p>
    <w:p w:rsidR="006540D1" w:rsidRDefault="006540D1" w:rsidP="006540D1">
      <w:pPr>
        <w:pStyle w:val="ListParagraph"/>
        <w:numPr>
          <w:ilvl w:val="0"/>
          <w:numId w:val="2"/>
        </w:numPr>
      </w:pPr>
      <w:r>
        <w:t>Increasing income tax rates</w:t>
      </w:r>
    </w:p>
    <w:p w:rsidR="006540D1" w:rsidRDefault="006540D1" w:rsidP="006540D1">
      <w:pPr>
        <w:pStyle w:val="ListParagraph"/>
        <w:numPr>
          <w:ilvl w:val="0"/>
          <w:numId w:val="2"/>
        </w:numPr>
      </w:pPr>
      <w:r>
        <w:t>Decreasing the required reserve ratio</w:t>
      </w:r>
    </w:p>
    <w:p w:rsidR="006540D1" w:rsidRDefault="006540D1" w:rsidP="006540D1">
      <w:pPr>
        <w:pStyle w:val="ListParagraph"/>
        <w:numPr>
          <w:ilvl w:val="0"/>
          <w:numId w:val="2"/>
        </w:numPr>
      </w:pPr>
      <w:r>
        <w:t>Decreasing the discount rate</w:t>
      </w:r>
    </w:p>
    <w:p w:rsidR="006540D1" w:rsidRDefault="006540D1" w:rsidP="006540D1">
      <w:pPr>
        <w:pStyle w:val="ListParagraph"/>
        <w:numPr>
          <w:ilvl w:val="0"/>
          <w:numId w:val="2"/>
        </w:numPr>
      </w:pPr>
      <w:r>
        <w:t>Selling government bonds</w:t>
      </w:r>
    </w:p>
    <w:p w:rsidR="000F3126" w:rsidRPr="006540D1" w:rsidRDefault="006540D1" w:rsidP="006540D1">
      <w:pPr>
        <w:pStyle w:val="ListParagraph"/>
        <w:numPr>
          <w:ilvl w:val="0"/>
          <w:numId w:val="1"/>
        </w:numPr>
        <w:rPr>
          <w:b/>
        </w:rPr>
      </w:pPr>
      <w:r w:rsidRPr="006540D1">
        <w:rPr>
          <w:b/>
        </w:rPr>
        <w:t xml:space="preserve">Which of the following </w:t>
      </w:r>
      <w:r>
        <w:rPr>
          <w:b/>
        </w:rPr>
        <w:t xml:space="preserve">combinations of government action </w:t>
      </w:r>
      <w:r w:rsidRPr="006540D1">
        <w:rPr>
          <w:b/>
        </w:rPr>
        <w:t>is most likely to have a neutral effect on aggregate output?</w:t>
      </w:r>
    </w:p>
    <w:p w:rsidR="006540D1" w:rsidRDefault="006540D1" w:rsidP="006540D1">
      <w:pPr>
        <w:pStyle w:val="ListParagraph"/>
        <w:numPr>
          <w:ilvl w:val="0"/>
          <w:numId w:val="3"/>
        </w:numPr>
      </w:pPr>
      <w:r>
        <w:t>An increase in government transfers while decreasing the required reserve ratio.</w:t>
      </w:r>
    </w:p>
    <w:p w:rsidR="006540D1" w:rsidRDefault="006540D1" w:rsidP="006540D1">
      <w:pPr>
        <w:pStyle w:val="ListParagraph"/>
        <w:numPr>
          <w:ilvl w:val="0"/>
          <w:numId w:val="3"/>
        </w:numPr>
      </w:pPr>
      <w:r>
        <w:t>A decrease in tax while decreasing the administered interest rates.</w:t>
      </w:r>
    </w:p>
    <w:p w:rsidR="006540D1" w:rsidRDefault="006540D1" w:rsidP="006540D1">
      <w:pPr>
        <w:pStyle w:val="ListParagraph"/>
        <w:numPr>
          <w:ilvl w:val="0"/>
          <w:numId w:val="3"/>
        </w:numPr>
      </w:pPr>
      <w:r>
        <w:t>An increase in tax while increasing the administered interest rates.</w:t>
      </w:r>
    </w:p>
    <w:p w:rsidR="006540D1" w:rsidRDefault="006540D1" w:rsidP="006540D1">
      <w:pPr>
        <w:pStyle w:val="ListParagraph"/>
        <w:numPr>
          <w:ilvl w:val="0"/>
          <w:numId w:val="3"/>
        </w:numPr>
      </w:pPr>
      <w:r>
        <w:t>An increase in government spending while increasing the administered interest rates.</w:t>
      </w:r>
    </w:p>
    <w:p w:rsidR="006540D1" w:rsidRDefault="006540D1" w:rsidP="006540D1">
      <w:pPr>
        <w:pStyle w:val="ListParagraph"/>
        <w:numPr>
          <w:ilvl w:val="0"/>
          <w:numId w:val="3"/>
        </w:numPr>
      </w:pPr>
      <w:r>
        <w:t>An increase in government spending while decreasing the administered interest rates.</w:t>
      </w:r>
    </w:p>
    <w:p w:rsidR="006540D1" w:rsidRPr="008D42FD" w:rsidRDefault="006540D1" w:rsidP="006540D1">
      <w:pPr>
        <w:pStyle w:val="ListParagraph"/>
        <w:numPr>
          <w:ilvl w:val="0"/>
          <w:numId w:val="1"/>
        </w:numPr>
        <w:rPr>
          <w:b/>
        </w:rPr>
      </w:pPr>
      <w:r w:rsidRPr="008D42FD">
        <w:rPr>
          <w:b/>
        </w:rPr>
        <w:t xml:space="preserve">Assume a country’s government increases taxes and its central bank </w:t>
      </w:r>
      <w:r>
        <w:rPr>
          <w:b/>
        </w:rPr>
        <w:t>increases the interest on reserves in an ample reserves framework</w:t>
      </w:r>
      <w:r w:rsidRPr="008D42FD">
        <w:rPr>
          <w:b/>
        </w:rPr>
        <w:t>. The actions will result in an increase in which of the following in the short run?</w:t>
      </w:r>
    </w:p>
    <w:p w:rsidR="006540D1" w:rsidRDefault="006540D1" w:rsidP="006540D1">
      <w:pPr>
        <w:pStyle w:val="ListParagraph"/>
        <w:numPr>
          <w:ilvl w:val="0"/>
          <w:numId w:val="4"/>
        </w:numPr>
      </w:pPr>
      <w:r>
        <w:t>Aggregate demand</w:t>
      </w:r>
    </w:p>
    <w:p w:rsidR="00EC3AAD" w:rsidRDefault="00EC3AAD" w:rsidP="00EC3AAD">
      <w:pPr>
        <w:pStyle w:val="ListParagraph"/>
        <w:numPr>
          <w:ilvl w:val="0"/>
          <w:numId w:val="4"/>
        </w:numPr>
      </w:pPr>
      <w:r>
        <w:t>Unemployment</w:t>
      </w:r>
    </w:p>
    <w:p w:rsidR="006540D1" w:rsidRDefault="006540D1" w:rsidP="006540D1">
      <w:pPr>
        <w:pStyle w:val="ListParagraph"/>
        <w:numPr>
          <w:ilvl w:val="0"/>
          <w:numId w:val="4"/>
        </w:numPr>
      </w:pPr>
      <w:r>
        <w:t>Aggregate supply</w:t>
      </w:r>
    </w:p>
    <w:p w:rsidR="006540D1" w:rsidRDefault="006540D1" w:rsidP="006540D1">
      <w:pPr>
        <w:pStyle w:val="ListParagraph"/>
        <w:numPr>
          <w:ilvl w:val="0"/>
          <w:numId w:val="4"/>
        </w:numPr>
      </w:pPr>
      <w:r>
        <w:t>Investment spending</w:t>
      </w:r>
    </w:p>
    <w:p w:rsidR="006540D1" w:rsidRDefault="006540D1" w:rsidP="006540D1">
      <w:pPr>
        <w:pStyle w:val="ListParagraph"/>
        <w:numPr>
          <w:ilvl w:val="0"/>
          <w:numId w:val="4"/>
        </w:numPr>
      </w:pPr>
      <w:r>
        <w:t>Inflation</w:t>
      </w:r>
    </w:p>
    <w:p w:rsidR="006540D1" w:rsidRPr="008D42FD" w:rsidRDefault="006540D1" w:rsidP="006540D1">
      <w:pPr>
        <w:pStyle w:val="ListParagraph"/>
        <w:numPr>
          <w:ilvl w:val="0"/>
          <w:numId w:val="1"/>
        </w:numPr>
        <w:rPr>
          <w:b/>
        </w:rPr>
      </w:pPr>
      <w:r w:rsidRPr="008D42FD">
        <w:rPr>
          <w:b/>
        </w:rPr>
        <w:t xml:space="preserve">A </w:t>
      </w:r>
      <w:r>
        <w:rPr>
          <w:b/>
        </w:rPr>
        <w:t xml:space="preserve">policy of increasing the administered interest rates combined with a policy of lowering taxes will </w:t>
      </w:r>
      <w:r w:rsidRPr="008D42FD">
        <w:rPr>
          <w:b/>
        </w:rPr>
        <w:t>policy will</w:t>
      </w:r>
    </w:p>
    <w:p w:rsidR="00EC3AAD" w:rsidRDefault="00EC3AAD" w:rsidP="00EC3AAD">
      <w:pPr>
        <w:pStyle w:val="ListParagraph"/>
        <w:numPr>
          <w:ilvl w:val="0"/>
          <w:numId w:val="5"/>
        </w:numPr>
      </w:pPr>
      <w:r>
        <w:t>increase the interest rate and decrease investment</w:t>
      </w:r>
    </w:p>
    <w:p w:rsidR="006540D1" w:rsidRDefault="006540D1" w:rsidP="006540D1">
      <w:pPr>
        <w:pStyle w:val="ListParagraph"/>
        <w:numPr>
          <w:ilvl w:val="0"/>
          <w:numId w:val="5"/>
        </w:numPr>
      </w:pPr>
      <w:r>
        <w:t>decrease both income and consumption</w:t>
      </w:r>
    </w:p>
    <w:p w:rsidR="006540D1" w:rsidRDefault="006540D1" w:rsidP="006540D1">
      <w:pPr>
        <w:pStyle w:val="ListParagraph"/>
        <w:numPr>
          <w:ilvl w:val="0"/>
          <w:numId w:val="5"/>
        </w:numPr>
      </w:pPr>
      <w:r>
        <w:t>increase both income and consumption</w:t>
      </w:r>
    </w:p>
    <w:p w:rsidR="006540D1" w:rsidRDefault="006540D1" w:rsidP="006540D1">
      <w:pPr>
        <w:pStyle w:val="ListParagraph"/>
        <w:numPr>
          <w:ilvl w:val="0"/>
          <w:numId w:val="5"/>
        </w:numPr>
      </w:pPr>
      <w:r>
        <w:t>have uncertain effects on the interest rate and investment</w:t>
      </w:r>
    </w:p>
    <w:p w:rsidR="006540D1" w:rsidRDefault="006540D1" w:rsidP="006540D1">
      <w:pPr>
        <w:pStyle w:val="ListParagraph"/>
        <w:numPr>
          <w:ilvl w:val="0"/>
          <w:numId w:val="5"/>
        </w:numPr>
      </w:pPr>
      <w:r>
        <w:t>increase both the interest rate and investment</w:t>
      </w:r>
    </w:p>
    <w:p w:rsidR="006540D1" w:rsidRPr="008D42FD" w:rsidRDefault="006540D1" w:rsidP="006540D1">
      <w:pPr>
        <w:pStyle w:val="ListParagraph"/>
        <w:numPr>
          <w:ilvl w:val="0"/>
          <w:numId w:val="1"/>
        </w:numPr>
        <w:rPr>
          <w:b/>
        </w:rPr>
      </w:pPr>
      <w:r w:rsidRPr="008D42FD">
        <w:rPr>
          <w:b/>
        </w:rPr>
        <w:t xml:space="preserve">A </w:t>
      </w:r>
      <w:r>
        <w:rPr>
          <w:b/>
        </w:rPr>
        <w:t>monetary</w:t>
      </w:r>
      <w:r w:rsidRPr="008D42FD">
        <w:rPr>
          <w:b/>
        </w:rPr>
        <w:t xml:space="preserve"> policy action to reduce inflationary pressure would be to increase which of the following?</w:t>
      </w:r>
    </w:p>
    <w:p w:rsidR="006540D1" w:rsidRDefault="00741351" w:rsidP="006540D1">
      <w:pPr>
        <w:pStyle w:val="ListParagraph"/>
        <w:numPr>
          <w:ilvl w:val="0"/>
          <w:numId w:val="6"/>
        </w:numPr>
      </w:pPr>
      <w:r>
        <w:t>The money supply</w:t>
      </w:r>
    </w:p>
    <w:p w:rsidR="006540D1" w:rsidRDefault="006540D1" w:rsidP="006540D1">
      <w:pPr>
        <w:pStyle w:val="ListParagraph"/>
        <w:numPr>
          <w:ilvl w:val="0"/>
          <w:numId w:val="6"/>
        </w:numPr>
      </w:pPr>
      <w:r>
        <w:t>The discount rate</w:t>
      </w:r>
    </w:p>
    <w:p w:rsidR="006540D1" w:rsidRDefault="006540D1" w:rsidP="006540D1">
      <w:pPr>
        <w:pStyle w:val="ListParagraph"/>
        <w:numPr>
          <w:ilvl w:val="0"/>
          <w:numId w:val="6"/>
        </w:numPr>
      </w:pPr>
      <w:r>
        <w:t>Interest on reserves</w:t>
      </w:r>
    </w:p>
    <w:p w:rsidR="006540D1" w:rsidRDefault="00EC3AAD" w:rsidP="006540D1">
      <w:pPr>
        <w:pStyle w:val="ListParagraph"/>
        <w:numPr>
          <w:ilvl w:val="0"/>
          <w:numId w:val="6"/>
        </w:num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C3F23" wp14:editId="759F000C">
                <wp:simplePos x="0" y="0"/>
                <wp:positionH relativeFrom="column">
                  <wp:posOffset>5217795</wp:posOffset>
                </wp:positionH>
                <wp:positionV relativeFrom="paragraph">
                  <wp:posOffset>71120</wp:posOffset>
                </wp:positionV>
                <wp:extent cx="1354348" cy="1207698"/>
                <wp:effectExtent l="0" t="0" r="17780" b="1206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354348" cy="1207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W w:w="184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60"/>
                              <w:gridCol w:w="460"/>
                              <w:gridCol w:w="460"/>
                              <w:gridCol w:w="460"/>
                            </w:tblGrid>
                            <w:tr w:rsidR="00EC3AAD" w:rsidRPr="00EC3AAD" w:rsidTr="00EC3AAD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EC3AAD" w:rsidRPr="00EC3AAD" w:rsidRDefault="00EC3AAD" w:rsidP="00EC3A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bookmarkStart w:id="0" w:name="_GoBack"/>
                                  <w:r w:rsidRPr="00EC3AA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C3AAD" w:rsidRPr="00EC3AAD" w:rsidRDefault="00EC3AAD" w:rsidP="00EC3A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EC3AAD" w:rsidRPr="00EC3AAD" w:rsidRDefault="00EC3AAD" w:rsidP="00EC3A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3AA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single" w:sz="8" w:space="0" w:color="auto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C3AAD" w:rsidRPr="00EC3AAD" w:rsidRDefault="00EC3AAD" w:rsidP="00EC3A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3AA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EC3AAD" w:rsidRPr="00EC3AAD" w:rsidTr="00EC3AAD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EC3AAD" w:rsidRPr="00EC3AAD" w:rsidRDefault="00EC3AAD" w:rsidP="00EC3A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3AA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C3AAD" w:rsidRPr="00EC3AAD" w:rsidRDefault="00EC3AAD" w:rsidP="00EC3A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3AA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EC3AAD" w:rsidRPr="00EC3AAD" w:rsidRDefault="00EC3AAD" w:rsidP="00EC3A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3AA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C3AAD" w:rsidRPr="00EC3AAD" w:rsidRDefault="00EC3AAD" w:rsidP="00EC3A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D</w:t>
                                  </w:r>
                                </w:p>
                              </w:tc>
                            </w:tr>
                            <w:tr w:rsidR="00EC3AAD" w:rsidRPr="00EC3AAD" w:rsidTr="00EC3AAD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EC3AAD" w:rsidRPr="00EC3AAD" w:rsidRDefault="00EC3AAD" w:rsidP="00EC3A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3AA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C3AAD" w:rsidRPr="00EC3AAD" w:rsidRDefault="00EC3AAD" w:rsidP="00EC3A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</w:tcPr>
                                <w:p w:rsidR="00EC3AAD" w:rsidRPr="00EC3AAD" w:rsidRDefault="00EC3AAD" w:rsidP="00EC3A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EC3AAD" w:rsidRPr="00EC3AAD" w:rsidRDefault="00EC3AAD" w:rsidP="00EC3A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EC3AAD" w:rsidRPr="00EC3AAD" w:rsidTr="00EC3AAD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EC3AAD" w:rsidRPr="00EC3AAD" w:rsidRDefault="00EC3AAD" w:rsidP="00EC3A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3AA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C3AAD" w:rsidRPr="00EC3AAD" w:rsidRDefault="00EC3AAD" w:rsidP="00EC3A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 D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</w:tcPr>
                                <w:p w:rsidR="00EC3AAD" w:rsidRPr="00EC3AAD" w:rsidRDefault="00EC3AAD" w:rsidP="00EC3A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EC3AAD" w:rsidRPr="00EC3AAD" w:rsidRDefault="00EC3AAD" w:rsidP="00EC3A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tr w:rsidR="00EC3AAD" w:rsidRPr="00EC3AAD" w:rsidTr="00EC3AAD">
                              <w:trPr>
                                <w:trHeight w:val="315"/>
                              </w:trPr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  <w:hideMark/>
                                </w:tcPr>
                                <w:p w:rsidR="00EC3AAD" w:rsidRPr="00EC3AAD" w:rsidRDefault="00EC3AAD" w:rsidP="00EC3A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 w:rsidRPr="00EC3AAD"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EC3AAD" w:rsidRPr="00EC3AAD" w:rsidRDefault="00EC3AAD" w:rsidP="00EC3A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000000" w:fill="FFFF00"/>
                                  <w:noWrap/>
                                  <w:vAlign w:val="center"/>
                                </w:tcPr>
                                <w:p w:rsidR="00EC3AAD" w:rsidRPr="00EC3AAD" w:rsidRDefault="00EC3AAD" w:rsidP="00EC3A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8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EC3AAD" w:rsidRPr="00EC3AAD" w:rsidRDefault="00EC3AAD" w:rsidP="00EC3AA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:rsidR="00EC3AAD" w:rsidRDefault="00EC3A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C3F2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10.85pt;margin-top:5.6pt;width:106.65pt;height:95.1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" fillcolor="white [3201]" strokeweight=".5pt">
                <v:textbox>
                  <w:txbxContent>
                    <w:tbl>
                      <w:tblPr>
                        <w:tblW w:w="1840" w:type="dxa"/>
                        <w:tblLook w:val="04A0" w:firstRow="1" w:lastRow="0" w:firstColumn="1" w:lastColumn="0" w:noHBand="0" w:noVBand="1"/>
                      </w:tblPr>
                      <w:tblGrid>
                        <w:gridCol w:w="460"/>
                        <w:gridCol w:w="460"/>
                        <w:gridCol w:w="460"/>
                        <w:gridCol w:w="460"/>
                      </w:tblGrid>
                      <w:tr w:rsidR="00EC3AAD" w:rsidRPr="00EC3AAD" w:rsidTr="00EC3AAD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EC3AAD" w:rsidRPr="00EC3AAD" w:rsidRDefault="00EC3AAD" w:rsidP="00EC3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bookmarkStart w:id="1" w:name="_GoBack"/>
                            <w:r w:rsidRPr="00EC3AA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C3AAD" w:rsidRPr="00EC3AAD" w:rsidRDefault="00EC3AAD" w:rsidP="00EC3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EC3AAD" w:rsidRPr="00EC3AAD" w:rsidRDefault="00EC3AAD" w:rsidP="00EC3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3AA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single" w:sz="8" w:space="0" w:color="auto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C3AAD" w:rsidRPr="00EC3AAD" w:rsidRDefault="00EC3AAD" w:rsidP="00EC3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3AA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</w:tr>
                      <w:tr w:rsidR="00EC3AAD" w:rsidRPr="00EC3AAD" w:rsidTr="00EC3AAD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EC3AAD" w:rsidRPr="00EC3AAD" w:rsidRDefault="00EC3AAD" w:rsidP="00EC3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3AA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C3AAD" w:rsidRPr="00EC3AAD" w:rsidRDefault="00EC3AAD" w:rsidP="00EC3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3AA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EC3AAD" w:rsidRPr="00EC3AAD" w:rsidRDefault="00EC3AAD" w:rsidP="00EC3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3AA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C3AAD" w:rsidRPr="00EC3AAD" w:rsidRDefault="00EC3AAD" w:rsidP="00EC3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D</w:t>
                            </w:r>
                          </w:p>
                        </w:tc>
                      </w:tr>
                      <w:tr w:rsidR="00EC3AAD" w:rsidRPr="00EC3AAD" w:rsidTr="00EC3AAD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EC3AAD" w:rsidRPr="00EC3AAD" w:rsidRDefault="00EC3AAD" w:rsidP="00EC3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3AA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C3AAD" w:rsidRPr="00EC3AAD" w:rsidRDefault="00EC3AAD" w:rsidP="00EC3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</w:tcPr>
                          <w:p w:rsidR="00EC3AAD" w:rsidRPr="00EC3AAD" w:rsidRDefault="00EC3AAD" w:rsidP="00EC3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EC3AAD" w:rsidRPr="00EC3AAD" w:rsidRDefault="00EC3AAD" w:rsidP="00EC3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EC3AAD" w:rsidRPr="00EC3AAD" w:rsidTr="00EC3AAD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EC3AAD" w:rsidRPr="00EC3AAD" w:rsidRDefault="00EC3AAD" w:rsidP="00EC3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3AA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C3AAD" w:rsidRPr="00EC3AAD" w:rsidRDefault="00EC3AAD" w:rsidP="00EC3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 D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</w:tcPr>
                          <w:p w:rsidR="00EC3AAD" w:rsidRPr="00EC3AAD" w:rsidRDefault="00EC3AAD" w:rsidP="00EC3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EC3AAD" w:rsidRPr="00EC3AAD" w:rsidRDefault="00EC3AAD" w:rsidP="00EC3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tr w:rsidR="00EC3AAD" w:rsidRPr="00EC3AAD" w:rsidTr="00EC3AAD">
                        <w:trPr>
                          <w:trHeight w:val="315"/>
                        </w:trPr>
                        <w:tc>
                          <w:tcPr>
                            <w:tcW w:w="460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  <w:hideMark/>
                          </w:tcPr>
                          <w:p w:rsidR="00EC3AAD" w:rsidRPr="00EC3AAD" w:rsidRDefault="00EC3AAD" w:rsidP="00EC3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 w:rsidRPr="00EC3AAD"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EC3AAD" w:rsidRPr="00EC3AAD" w:rsidRDefault="00EC3AAD" w:rsidP="00EC3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000000" w:fill="FFFF00"/>
                            <w:noWrap/>
                            <w:vAlign w:val="center"/>
                          </w:tcPr>
                          <w:p w:rsidR="00EC3AAD" w:rsidRPr="00EC3AAD" w:rsidRDefault="00EC3AAD" w:rsidP="00EC3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  <w:tc>
                          <w:tcPr>
                            <w:tcW w:w="460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8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EC3AAD" w:rsidRPr="00EC3AAD" w:rsidRDefault="00EC3AAD" w:rsidP="00EC3AA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/>
                              </w:rPr>
                            </w:pPr>
                          </w:p>
                        </w:tc>
                      </w:tr>
                      <w:bookmarkEnd w:id="1"/>
                    </w:tbl>
                    <w:p w:rsidR="00EC3AAD" w:rsidRDefault="00EC3AAD"/>
                  </w:txbxContent>
                </v:textbox>
                <w10:wrap type="square"/>
              </v:shape>
            </w:pict>
          </mc:Fallback>
        </mc:AlternateContent>
      </w:r>
      <w:r w:rsidR="006540D1">
        <w:t>Government spending</w:t>
      </w:r>
    </w:p>
    <w:p w:rsidR="006540D1" w:rsidRDefault="006540D1" w:rsidP="006540D1">
      <w:pPr>
        <w:pStyle w:val="ListParagraph"/>
        <w:numPr>
          <w:ilvl w:val="0"/>
          <w:numId w:val="6"/>
        </w:numPr>
      </w:pPr>
      <w:r>
        <w:t>Income tax rates</w:t>
      </w:r>
    </w:p>
    <w:p w:rsidR="00741351" w:rsidRPr="007D0CE4" w:rsidRDefault="00741351" w:rsidP="00741351">
      <w:pPr>
        <w:pStyle w:val="ListParagraph"/>
        <w:numPr>
          <w:ilvl w:val="0"/>
          <w:numId w:val="1"/>
        </w:numPr>
        <w:rPr>
          <w:b/>
        </w:rPr>
      </w:pPr>
      <w:r w:rsidRPr="007D0CE4">
        <w:rPr>
          <w:b/>
        </w:rPr>
        <w:t xml:space="preserve">If the government decreases spending while the country’s central bank </w:t>
      </w:r>
      <w:r>
        <w:rPr>
          <w:b/>
        </w:rPr>
        <w:t>decreases interest on reserves</w:t>
      </w:r>
      <w:r w:rsidRPr="007D0CE4">
        <w:rPr>
          <w:b/>
        </w:rPr>
        <w:t>, w</w:t>
      </w:r>
      <w:r>
        <w:rPr>
          <w:b/>
        </w:rPr>
        <w:t>h</w:t>
      </w:r>
      <w:r w:rsidRPr="007D0CE4">
        <w:rPr>
          <w:b/>
        </w:rPr>
        <w:t>ich of the following will definitely occur?</w:t>
      </w:r>
    </w:p>
    <w:p w:rsidR="00741351" w:rsidRDefault="00741351" w:rsidP="00741351">
      <w:pPr>
        <w:pStyle w:val="ListParagraph"/>
        <w:numPr>
          <w:ilvl w:val="0"/>
          <w:numId w:val="7"/>
        </w:numPr>
      </w:pPr>
      <w:r>
        <w:t>The aggregate demand curve will shift to the right.</w:t>
      </w:r>
    </w:p>
    <w:p w:rsidR="00741351" w:rsidRDefault="00741351" w:rsidP="00741351">
      <w:pPr>
        <w:pStyle w:val="ListParagraph"/>
        <w:numPr>
          <w:ilvl w:val="0"/>
          <w:numId w:val="7"/>
        </w:numPr>
      </w:pPr>
      <w:r>
        <w:t>The aggregate demand curve will shift to the left.</w:t>
      </w:r>
    </w:p>
    <w:p w:rsidR="00741351" w:rsidRDefault="00741351" w:rsidP="00741351">
      <w:pPr>
        <w:pStyle w:val="ListParagraph"/>
        <w:numPr>
          <w:ilvl w:val="0"/>
          <w:numId w:val="7"/>
        </w:numPr>
      </w:pPr>
      <w:r>
        <w:t>The short-run aggregate supply curve will shift to the right.</w:t>
      </w:r>
    </w:p>
    <w:p w:rsidR="00741351" w:rsidRDefault="00741351" w:rsidP="00741351">
      <w:pPr>
        <w:pStyle w:val="ListParagraph"/>
        <w:numPr>
          <w:ilvl w:val="0"/>
          <w:numId w:val="7"/>
        </w:numPr>
      </w:pPr>
      <w:r>
        <w:t>Interest rates will fall.</w:t>
      </w:r>
    </w:p>
    <w:p w:rsidR="00741351" w:rsidRDefault="00741351" w:rsidP="00741351">
      <w:pPr>
        <w:pStyle w:val="ListParagraph"/>
        <w:numPr>
          <w:ilvl w:val="0"/>
          <w:numId w:val="7"/>
        </w:numPr>
      </w:pPr>
      <w:r>
        <w:t>Interest rates will rise.</w:t>
      </w:r>
    </w:p>
    <w:p w:rsidR="00741351" w:rsidRPr="00D15064" w:rsidRDefault="00741351" w:rsidP="00741351">
      <w:pPr>
        <w:pStyle w:val="ListParagraph"/>
        <w:numPr>
          <w:ilvl w:val="0"/>
          <w:numId w:val="1"/>
        </w:numPr>
        <w:rPr>
          <w:b/>
        </w:rPr>
      </w:pPr>
      <w:r w:rsidRPr="00D15064">
        <w:rPr>
          <w:b/>
        </w:rPr>
        <w:t xml:space="preserve">Which of the following combinations of fiscal and monetary policies will correct a severe recession? </w:t>
      </w:r>
    </w:p>
    <w:p w:rsidR="00741351" w:rsidRDefault="00741351" w:rsidP="00741351">
      <w:pPr>
        <w:pStyle w:val="NoSpacing"/>
      </w:pPr>
      <w:r>
        <w:t xml:space="preserve">(A)  Increasing income tax rates and increasing administered interest rates </w:t>
      </w:r>
    </w:p>
    <w:p w:rsidR="00741351" w:rsidRDefault="00741351" w:rsidP="00741351">
      <w:pPr>
        <w:pStyle w:val="NoSpacing"/>
      </w:pPr>
      <w:r>
        <w:t xml:space="preserve">(B)  Increasing both the income tax rates and decreasing administered interest rates </w:t>
      </w:r>
    </w:p>
    <w:p w:rsidR="00741351" w:rsidRDefault="00741351" w:rsidP="00741351">
      <w:pPr>
        <w:pStyle w:val="NoSpacing"/>
      </w:pPr>
      <w:r>
        <w:t xml:space="preserve">(C)  Decreasing both the income tax rates and selling bonds on the open market </w:t>
      </w:r>
    </w:p>
    <w:p w:rsidR="00741351" w:rsidRDefault="00741351" w:rsidP="00741351">
      <w:pPr>
        <w:pStyle w:val="NoSpacing"/>
      </w:pPr>
      <w:r>
        <w:t xml:space="preserve">(D)  Decreasing income tax rates and decreasing administered interest rates </w:t>
      </w:r>
    </w:p>
    <w:p w:rsidR="00741351" w:rsidRDefault="00741351" w:rsidP="00741351">
      <w:pPr>
        <w:pStyle w:val="NoSpacing"/>
      </w:pPr>
      <w:r>
        <w:t xml:space="preserve">(E)  Decreasing income tax rates and increasing the discount rate </w:t>
      </w:r>
    </w:p>
    <w:p w:rsidR="006540D1" w:rsidRPr="00741351" w:rsidRDefault="006540D1" w:rsidP="006540D1">
      <w:pPr>
        <w:rPr>
          <w:lang w:val="en-AU"/>
        </w:rPr>
      </w:pPr>
    </w:p>
    <w:sectPr w:rsidR="006540D1" w:rsidRPr="00741351" w:rsidSect="00E945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04A82"/>
    <w:multiLevelType w:val="hybridMultilevel"/>
    <w:tmpl w:val="06F07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080E01"/>
    <w:multiLevelType w:val="hybridMultilevel"/>
    <w:tmpl w:val="30B2A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23E13"/>
    <w:multiLevelType w:val="hybridMultilevel"/>
    <w:tmpl w:val="30B2A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C3DA9"/>
    <w:multiLevelType w:val="hybridMultilevel"/>
    <w:tmpl w:val="30B2A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E60F7"/>
    <w:multiLevelType w:val="hybridMultilevel"/>
    <w:tmpl w:val="30B2A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93704"/>
    <w:multiLevelType w:val="hybridMultilevel"/>
    <w:tmpl w:val="BAE8E18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A92476"/>
    <w:multiLevelType w:val="hybridMultilevel"/>
    <w:tmpl w:val="30B2A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20670"/>
    <w:multiLevelType w:val="hybridMultilevel"/>
    <w:tmpl w:val="30B2A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D1"/>
    <w:rsid w:val="000F3126"/>
    <w:rsid w:val="006540D1"/>
    <w:rsid w:val="00741351"/>
    <w:rsid w:val="00E9452D"/>
    <w:rsid w:val="00EC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6043"/>
  <w15:chartTrackingRefBased/>
  <w15:docId w15:val="{5035F9BF-C3C8-4D74-88F7-733FA951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0D1"/>
    <w:pPr>
      <w:ind w:left="720"/>
      <w:contextualSpacing/>
    </w:pPr>
  </w:style>
  <w:style w:type="paragraph" w:styleId="NoSpacing">
    <w:name w:val="No Spacing"/>
    <w:uiPriority w:val="1"/>
    <w:qFormat/>
    <w:rsid w:val="00741351"/>
    <w:pPr>
      <w:spacing w:after="0" w:line="240" w:lineRule="auto"/>
    </w:pPr>
    <w:rPr>
      <w:lang w:val="en-AU"/>
    </w:rPr>
  </w:style>
  <w:style w:type="paragraph" w:styleId="Title">
    <w:name w:val="Title"/>
    <w:basedOn w:val="Normal"/>
    <w:next w:val="Normal"/>
    <w:link w:val="TitleChar"/>
    <w:uiPriority w:val="10"/>
    <w:qFormat/>
    <w:rsid w:val="00E945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452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1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2023-09-04T04:13:00Z</dcterms:created>
  <dcterms:modified xsi:type="dcterms:W3CDTF">2025-02-26T05:11:00Z</dcterms:modified>
</cp:coreProperties>
</file>